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90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61"/>
      </w:tblGrid>
      <w:tr w:rsidR="0007349A" w14:paraId="164A7101" w14:textId="77777777" w:rsidTr="0007349A">
        <w:trPr>
          <w:trHeight w:val="1125"/>
          <w:jc w:val="center"/>
        </w:trPr>
        <w:tc>
          <w:tcPr>
            <w:tcW w:w="4531" w:type="dxa"/>
          </w:tcPr>
          <w:p w14:paraId="03EE30B1" w14:textId="5E7839FB" w:rsidR="0007349A" w:rsidRPr="0007349A" w:rsidRDefault="0007349A" w:rsidP="0056021C">
            <w:pPr>
              <w:ind w:left="720"/>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L</w:t>
            </w:r>
            <w:r w:rsidRPr="0007349A">
              <w:rPr>
                <w:rFonts w:ascii="Open Sans" w:hAnsi="Open Sans" w:cs="Open Sans"/>
                <w:b/>
                <w:bCs/>
                <w:color w:val="FFFFFF" w:themeColor="background1"/>
                <w:sz w:val="28"/>
                <w:szCs w:val="28"/>
              </w:rPr>
              <w:t>IFE GROUP NOTES</w:t>
            </w:r>
          </w:p>
          <w:p w14:paraId="1AE2060E" w14:textId="0CAB2572" w:rsidR="0007349A" w:rsidRPr="00ED7F5D" w:rsidRDefault="00ED7F5D" w:rsidP="00ED7F5D">
            <w:pPr>
              <w:shd w:val="clear" w:color="auto" w:fill="000000" w:themeFill="text1"/>
              <w:jc w:val="center"/>
              <w:rPr>
                <w:rFonts w:ascii="Open Sans" w:hAnsi="Open Sans" w:cs="Open Sans"/>
                <w:b/>
                <w:bCs/>
                <w:color w:val="FFFFFF" w:themeColor="background1"/>
              </w:rPr>
            </w:pPr>
            <w:r w:rsidRPr="00ED7F5D">
              <w:rPr>
                <w:rFonts w:ascii="Open Sans" w:hAnsi="Open Sans" w:cs="Open Sans"/>
                <w:b/>
                <w:bCs/>
                <w:color w:val="FFFFFF" w:themeColor="background1"/>
              </w:rPr>
              <w:t>Judges #4 / Repentance or Regret? (6:1-10)</w:t>
            </w:r>
          </w:p>
        </w:tc>
        <w:tc>
          <w:tcPr>
            <w:tcW w:w="4561" w:type="dxa"/>
          </w:tcPr>
          <w:p w14:paraId="6C0EFE9B" w14:textId="676432C3" w:rsidR="0007349A" w:rsidRDefault="0007349A" w:rsidP="0007349A">
            <w:pPr>
              <w:rPr>
                <w:rFonts w:ascii="Open Sans" w:hAnsi="Open Sans" w:cs="Open Sans"/>
                <w:b/>
                <w:bCs/>
                <w:color w:val="FFFFFF" w:themeColor="background1"/>
                <w:sz w:val="28"/>
                <w:szCs w:val="28"/>
              </w:rPr>
            </w:pPr>
            <w:r w:rsidRPr="0007349A">
              <w:rPr>
                <w:rFonts w:ascii="Open Sans" w:hAnsi="Open Sans" w:cs="Open Sans"/>
                <w:b/>
                <w:bCs/>
                <w:noProof/>
                <w:color w:val="FFFFFF" w:themeColor="background1"/>
                <w:sz w:val="28"/>
                <w:szCs w:val="28"/>
              </w:rPr>
              <w:drawing>
                <wp:anchor distT="0" distB="0" distL="114300" distR="114300" simplePos="0" relativeHeight="251659264" behindDoc="0" locked="0" layoutInCell="1" allowOverlap="1" wp14:anchorId="74F08534" wp14:editId="24664995">
                  <wp:simplePos x="0" y="0"/>
                  <wp:positionH relativeFrom="column">
                    <wp:posOffset>-41482</wp:posOffset>
                  </wp:positionH>
                  <wp:positionV relativeFrom="paragraph">
                    <wp:posOffset>25976</wp:posOffset>
                  </wp:positionV>
                  <wp:extent cx="2892056" cy="6750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ES IMAGE - Judges.jpg"/>
                          <pic:cNvPicPr/>
                        </pic:nvPicPr>
                        <pic:blipFill rotWithShape="1">
                          <a:blip r:embed="rId7">
                            <a:extLst>
                              <a:ext uri="{28A0092B-C50C-407E-A947-70E740481C1C}">
                                <a14:useLocalDpi xmlns:a14="http://schemas.microsoft.com/office/drawing/2010/main" val="0"/>
                              </a:ext>
                            </a:extLst>
                          </a:blip>
                          <a:srcRect l="17449" t="35642" r="14966" b="36310"/>
                          <a:stretch/>
                        </pic:blipFill>
                        <pic:spPr bwMode="auto">
                          <a:xfrm>
                            <a:off x="0" y="0"/>
                            <a:ext cx="2892056"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BDC40BA" w14:textId="50452921" w:rsidR="0007349A" w:rsidRDefault="0007349A" w:rsidP="0007349A">
      <w:pPr>
        <w:jc w:val="center"/>
        <w:rPr>
          <w:rFonts w:ascii="Open Sans" w:hAnsi="Open Sans" w:cs="Open Sans"/>
          <w:bCs/>
          <w:color w:val="000000" w:themeColor="text1"/>
          <w:sz w:val="18"/>
          <w:szCs w:val="28"/>
        </w:rPr>
      </w:pPr>
      <w:r w:rsidRPr="0056021C">
        <w:rPr>
          <w:rFonts w:ascii="Open Sans" w:hAnsi="Open Sans" w:cs="Open Sans"/>
          <w:bCs/>
          <w:noProof/>
          <w:color w:val="000000" w:themeColor="text1"/>
          <w:sz w:val="18"/>
          <w:szCs w:val="28"/>
        </w:rPr>
        <w:drawing>
          <wp:anchor distT="0" distB="0" distL="114300" distR="114300" simplePos="0" relativeHeight="251655165" behindDoc="1" locked="0" layoutInCell="1" allowOverlap="1" wp14:anchorId="00F02561" wp14:editId="5664A5D9">
            <wp:simplePos x="0" y="0"/>
            <wp:positionH relativeFrom="column">
              <wp:posOffset>-20955</wp:posOffset>
            </wp:positionH>
            <wp:positionV relativeFrom="paragraph">
              <wp:posOffset>1270</wp:posOffset>
            </wp:positionV>
            <wp:extent cx="580517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ges - bottom thirds preach bar.jpg"/>
                    <pic:cNvPicPr/>
                  </pic:nvPicPr>
                  <pic:blipFill>
                    <a:blip r:embed="rId8">
                      <a:extLst>
                        <a:ext uri="{28A0092B-C50C-407E-A947-70E740481C1C}">
                          <a14:useLocalDpi xmlns:a14="http://schemas.microsoft.com/office/drawing/2010/main" val="0"/>
                        </a:ext>
                      </a:extLst>
                    </a:blip>
                    <a:stretch>
                      <a:fillRect/>
                    </a:stretch>
                  </pic:blipFill>
                  <pic:spPr>
                    <a:xfrm>
                      <a:off x="0" y="0"/>
                      <a:ext cx="5805170" cy="711835"/>
                    </a:xfrm>
                    <a:prstGeom prst="rect">
                      <a:avLst/>
                    </a:prstGeom>
                  </pic:spPr>
                </pic:pic>
              </a:graphicData>
            </a:graphic>
            <wp14:sizeRelH relativeFrom="page">
              <wp14:pctWidth>0</wp14:pctWidth>
            </wp14:sizeRelH>
            <wp14:sizeRelV relativeFrom="page">
              <wp14:pctHeight>0</wp14:pctHeight>
            </wp14:sizeRelV>
          </wp:anchor>
        </w:drawing>
      </w:r>
      <w:r w:rsidR="001957BA" w:rsidRPr="0056021C">
        <w:rPr>
          <w:rFonts w:ascii="Open Sans" w:hAnsi="Open Sans" w:cs="Open Sans"/>
          <w:bCs/>
          <w:color w:val="000000" w:themeColor="text1"/>
          <w:sz w:val="18"/>
          <w:szCs w:val="28"/>
        </w:rPr>
        <w:t>Start with open</w:t>
      </w:r>
      <w:r w:rsidR="0056021C" w:rsidRPr="0056021C">
        <w:rPr>
          <w:rFonts w:ascii="Open Sans" w:hAnsi="Open Sans" w:cs="Open Sans"/>
          <w:bCs/>
          <w:color w:val="000000" w:themeColor="text1"/>
          <w:sz w:val="18"/>
          <w:szCs w:val="28"/>
        </w:rPr>
        <w:t xml:space="preserve"> </w:t>
      </w:r>
      <w:r w:rsidR="001957BA" w:rsidRPr="0056021C">
        <w:rPr>
          <w:rFonts w:ascii="Open Sans" w:hAnsi="Open Sans" w:cs="Open Sans"/>
          <w:bCs/>
          <w:color w:val="000000" w:themeColor="text1"/>
          <w:sz w:val="18"/>
          <w:szCs w:val="28"/>
        </w:rPr>
        <w:t xml:space="preserve">ended question moving to more specific </w:t>
      </w:r>
      <w:r w:rsidR="0056021C" w:rsidRPr="0056021C">
        <w:rPr>
          <w:rFonts w:ascii="Open Sans" w:hAnsi="Open Sans" w:cs="Open Sans"/>
          <w:bCs/>
          <w:color w:val="000000" w:themeColor="text1"/>
          <w:sz w:val="18"/>
          <w:szCs w:val="28"/>
        </w:rPr>
        <w:t>responses</w:t>
      </w:r>
      <w:r w:rsidR="001957BA" w:rsidRPr="0056021C">
        <w:rPr>
          <w:rFonts w:ascii="Open Sans" w:hAnsi="Open Sans" w:cs="Open Sans"/>
          <w:bCs/>
          <w:color w:val="000000" w:themeColor="text1"/>
          <w:sz w:val="18"/>
          <w:szCs w:val="28"/>
        </w:rPr>
        <w:t xml:space="preserve"> before</w:t>
      </w:r>
      <w:r w:rsidR="0056021C" w:rsidRPr="0056021C">
        <w:rPr>
          <w:rFonts w:ascii="Open Sans" w:hAnsi="Open Sans" w:cs="Open Sans"/>
          <w:bCs/>
          <w:color w:val="000000" w:themeColor="text1"/>
          <w:sz w:val="18"/>
          <w:szCs w:val="28"/>
        </w:rPr>
        <w:t xml:space="preserve"> focusing on a Next Step</w:t>
      </w:r>
      <w:r w:rsidR="0056021C">
        <w:rPr>
          <w:rFonts w:ascii="Open Sans" w:hAnsi="Open Sans" w:cs="Open Sans"/>
          <w:bCs/>
          <w:color w:val="000000" w:themeColor="text1"/>
          <w:sz w:val="18"/>
          <w:szCs w:val="28"/>
        </w:rPr>
        <w:t>. Encouraging everyone to be a ‘doer’ of the Word.</w:t>
      </w:r>
    </w:p>
    <w:p w14:paraId="0795E57A" w14:textId="0847B241" w:rsidR="0056021C" w:rsidRDefault="0056021C" w:rsidP="0007349A">
      <w:pPr>
        <w:jc w:val="center"/>
        <w:rPr>
          <w:rFonts w:ascii="Open Sans" w:hAnsi="Open Sans" w:cs="Open Sans"/>
          <w:bCs/>
          <w:color w:val="000000" w:themeColor="text1"/>
          <w:sz w:val="18"/>
          <w:szCs w:val="28"/>
        </w:rPr>
      </w:pPr>
    </w:p>
    <w:p w14:paraId="16BA3C6F" w14:textId="77777777" w:rsidR="00ED7F5D" w:rsidRPr="00047389" w:rsidRDefault="00ED7F5D" w:rsidP="00ED7F5D">
      <w:pPr>
        <w:pStyle w:val="ListParagraph"/>
        <w:numPr>
          <w:ilvl w:val="0"/>
          <w:numId w:val="1"/>
        </w:numPr>
        <w:textAlignment w:val="baseline"/>
        <w:rPr>
          <w:rFonts w:ascii="Open Sans" w:hAnsi="Open Sans" w:cs="Open Sans"/>
          <w:b/>
          <w:color w:val="000000"/>
          <w:sz w:val="21"/>
          <w:szCs w:val="20"/>
        </w:rPr>
      </w:pPr>
      <w:r w:rsidRPr="00047389">
        <w:rPr>
          <w:rFonts w:ascii="Open Sans" w:hAnsi="Open Sans" w:cs="Open Sans"/>
          <w:b/>
          <w:color w:val="000000"/>
          <w:sz w:val="21"/>
          <w:szCs w:val="20"/>
        </w:rPr>
        <w:t>What struck you about the preach?</w:t>
      </w:r>
    </w:p>
    <w:p w14:paraId="01AD3D74" w14:textId="77777777" w:rsidR="00ED7F5D" w:rsidRPr="00047389" w:rsidRDefault="00ED7F5D" w:rsidP="00ED7F5D">
      <w:pPr>
        <w:pStyle w:val="ListParagraph"/>
        <w:numPr>
          <w:ilvl w:val="0"/>
          <w:numId w:val="2"/>
        </w:numPr>
        <w:textAlignment w:val="baseline"/>
        <w:rPr>
          <w:rFonts w:ascii="Open Sans" w:hAnsi="Open Sans" w:cs="Open Sans"/>
          <w:color w:val="000000"/>
          <w:sz w:val="21"/>
          <w:szCs w:val="20"/>
        </w:rPr>
      </w:pPr>
      <w:r w:rsidRPr="00047389">
        <w:rPr>
          <w:rFonts w:ascii="Open Sans" w:hAnsi="Open Sans" w:cs="Open Sans"/>
          <w:color w:val="000000"/>
          <w:sz w:val="21"/>
          <w:szCs w:val="20"/>
        </w:rPr>
        <w:t>An open-ended question / pick up themes and use the further questions selectively</w:t>
      </w:r>
    </w:p>
    <w:p w14:paraId="6E1B376C" w14:textId="1CC836E5" w:rsidR="00ED7F5D" w:rsidRDefault="00ED7F5D" w:rsidP="00ED7F5D">
      <w:pPr>
        <w:textAlignment w:val="baseline"/>
        <w:rPr>
          <w:rFonts w:ascii="Open Sans" w:hAnsi="Open Sans" w:cs="Open Sans"/>
          <w:color w:val="000000"/>
          <w:sz w:val="21"/>
          <w:szCs w:val="20"/>
        </w:rPr>
      </w:pPr>
    </w:p>
    <w:p w14:paraId="47EEB6AC" w14:textId="77777777" w:rsidR="00ED7F5D" w:rsidRPr="00047389" w:rsidRDefault="00ED7F5D" w:rsidP="00ED7F5D">
      <w:pPr>
        <w:textAlignment w:val="baseline"/>
        <w:rPr>
          <w:rFonts w:ascii="Open Sans" w:hAnsi="Open Sans" w:cs="Open Sans"/>
          <w:color w:val="000000"/>
          <w:sz w:val="21"/>
          <w:szCs w:val="20"/>
        </w:rPr>
      </w:pPr>
    </w:p>
    <w:p w14:paraId="252A117D" w14:textId="77777777" w:rsidR="00ED7F5D" w:rsidRPr="00301E27" w:rsidRDefault="00ED7F5D" w:rsidP="00ED7F5D">
      <w:pPr>
        <w:pStyle w:val="ListParagraph"/>
        <w:numPr>
          <w:ilvl w:val="0"/>
          <w:numId w:val="1"/>
        </w:numPr>
        <w:textAlignment w:val="baseline"/>
        <w:rPr>
          <w:rFonts w:ascii="Open Sans" w:hAnsi="Open Sans" w:cs="Open Sans"/>
          <w:b/>
          <w:color w:val="000000"/>
          <w:sz w:val="21"/>
          <w:szCs w:val="20"/>
        </w:rPr>
      </w:pPr>
      <w:r>
        <w:rPr>
          <w:rFonts w:ascii="Open Sans" w:hAnsi="Open Sans" w:cs="Open Sans"/>
          <w:b/>
          <w:color w:val="000000"/>
          <w:sz w:val="21"/>
          <w:szCs w:val="20"/>
        </w:rPr>
        <w:t>Using the table below and reflect on the difference between repentance and regret over sin</w:t>
      </w:r>
    </w:p>
    <w:p w14:paraId="59EDBE80" w14:textId="77777777" w:rsidR="00ED7F5D" w:rsidRDefault="00ED7F5D" w:rsidP="00ED7F5D">
      <w:pPr>
        <w:textAlignment w:val="baseline"/>
        <w:rPr>
          <w:rFonts w:ascii="Open Sans" w:hAnsi="Open Sans" w:cs="Open Sans"/>
          <w:color w:val="000000"/>
          <w:sz w:val="21"/>
          <w:szCs w:val="20"/>
        </w:rPr>
      </w:pPr>
    </w:p>
    <w:tbl>
      <w:tblPr>
        <w:tblW w:w="9002" w:type="dxa"/>
        <w:jc w:val="center"/>
        <w:tblCellMar>
          <w:left w:w="0" w:type="dxa"/>
          <w:right w:w="0" w:type="dxa"/>
        </w:tblCellMar>
        <w:tblLook w:val="0420" w:firstRow="1" w:lastRow="0" w:firstColumn="0" w:lastColumn="0" w:noHBand="0" w:noVBand="1"/>
      </w:tblPr>
      <w:tblGrid>
        <w:gridCol w:w="4690"/>
        <w:gridCol w:w="4312"/>
      </w:tblGrid>
      <w:tr w:rsidR="00ED7F5D" w:rsidRPr="00160CD6" w14:paraId="4D6C5CB6" w14:textId="77777777" w:rsidTr="005B020C">
        <w:trPr>
          <w:trHeight w:val="397"/>
          <w:jc w:val="center"/>
        </w:trPr>
        <w:tc>
          <w:tcPr>
            <w:tcW w:w="4690"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10B22964"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REGRET</w:t>
            </w:r>
          </w:p>
        </w:tc>
        <w:tc>
          <w:tcPr>
            <w:tcW w:w="4312" w:type="dxa"/>
            <w:tcBorders>
              <w:top w:val="single" w:sz="8" w:space="0" w:color="FFFFFF"/>
              <w:left w:val="single" w:sz="8" w:space="0" w:color="FFFFFF"/>
              <w:bottom w:val="single" w:sz="24" w:space="0" w:color="FFFFFF"/>
              <w:right w:val="single" w:sz="8" w:space="0" w:color="FFFFFF"/>
            </w:tcBorders>
            <w:shd w:val="clear" w:color="auto" w:fill="000000" w:themeFill="text1"/>
            <w:tcMar>
              <w:top w:w="72" w:type="dxa"/>
              <w:left w:w="144" w:type="dxa"/>
              <w:bottom w:w="72" w:type="dxa"/>
              <w:right w:w="144" w:type="dxa"/>
            </w:tcMar>
            <w:hideMark/>
          </w:tcPr>
          <w:p w14:paraId="1DEAA298"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
                <w:bCs/>
                <w:color w:val="FFFFFF" w:themeColor="background1"/>
                <w:kern w:val="24"/>
                <w:sz w:val="21"/>
                <w:szCs w:val="64"/>
              </w:rPr>
              <w:t>REPENTANCE</w:t>
            </w:r>
          </w:p>
        </w:tc>
      </w:tr>
      <w:tr w:rsidR="00ED7F5D" w:rsidRPr="00160CD6" w14:paraId="031178C7" w14:textId="77777777" w:rsidTr="005B020C">
        <w:trPr>
          <w:trHeight w:val="382"/>
          <w:jc w:val="center"/>
        </w:trPr>
        <w:tc>
          <w:tcPr>
            <w:tcW w:w="4690"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12D947F"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consequences</w:t>
            </w:r>
          </w:p>
        </w:tc>
        <w:tc>
          <w:tcPr>
            <w:tcW w:w="4312" w:type="dxa"/>
            <w:tcBorders>
              <w:top w:val="single" w:sz="24"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CA6B8EE"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Sorrow over the sin</w:t>
            </w:r>
          </w:p>
        </w:tc>
      </w:tr>
      <w:tr w:rsidR="00ED7F5D" w:rsidRPr="00160CD6" w14:paraId="0A5E5529" w14:textId="77777777" w:rsidTr="005B020C">
        <w:trPr>
          <w:trHeight w:val="382"/>
          <w:jc w:val="center"/>
        </w:trPr>
        <w:tc>
          <w:tcPr>
            <w:tcW w:w="4690"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0531680"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self</w:t>
            </w:r>
          </w:p>
        </w:tc>
        <w:tc>
          <w:tcPr>
            <w:tcW w:w="4312"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1E930CCA"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Focus on God</w:t>
            </w:r>
          </w:p>
        </w:tc>
        <w:bookmarkStart w:id="0" w:name="_GoBack"/>
        <w:bookmarkEnd w:id="0"/>
      </w:tr>
      <w:tr w:rsidR="00ED7F5D" w:rsidRPr="00160CD6" w14:paraId="0AD604B6" w14:textId="77777777" w:rsidTr="005B020C">
        <w:trPr>
          <w:trHeight w:val="382"/>
          <w:jc w:val="center"/>
        </w:trPr>
        <w:tc>
          <w:tcPr>
            <w:tcW w:w="4690"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5FF5CD13"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death</w:t>
            </w:r>
          </w:p>
        </w:tc>
        <w:tc>
          <w:tcPr>
            <w:tcW w:w="4312"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73C9412B"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Produces life</w:t>
            </w:r>
          </w:p>
        </w:tc>
      </w:tr>
      <w:tr w:rsidR="00ED7F5D" w:rsidRPr="00160CD6" w14:paraId="269B125A" w14:textId="77777777" w:rsidTr="005B020C">
        <w:trPr>
          <w:trHeight w:val="27"/>
          <w:jc w:val="center"/>
        </w:trPr>
        <w:tc>
          <w:tcPr>
            <w:tcW w:w="4690"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4F7F77C8"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No change</w:t>
            </w:r>
          </w:p>
        </w:tc>
        <w:tc>
          <w:tcPr>
            <w:tcW w:w="4312" w:type="dxa"/>
            <w:tcBorders>
              <w:top w:val="single" w:sz="8" w:space="0" w:color="FFFFFF"/>
              <w:left w:val="single" w:sz="8" w:space="0" w:color="FFFFFF"/>
              <w:bottom w:val="single" w:sz="8" w:space="0" w:color="FFFFFF"/>
              <w:right w:val="single" w:sz="8" w:space="0" w:color="FFFFFF"/>
            </w:tcBorders>
            <w:shd w:val="clear" w:color="auto" w:fill="808080" w:themeFill="background1" w:themeFillShade="80"/>
            <w:tcMar>
              <w:top w:w="72" w:type="dxa"/>
              <w:left w:w="144" w:type="dxa"/>
              <w:bottom w:w="72" w:type="dxa"/>
              <w:right w:w="144" w:type="dxa"/>
            </w:tcMar>
            <w:hideMark/>
          </w:tcPr>
          <w:p w14:paraId="6823204D" w14:textId="77777777" w:rsidR="00ED7F5D" w:rsidRPr="00301E27" w:rsidRDefault="00ED7F5D" w:rsidP="00E10034">
            <w:pPr>
              <w:jc w:val="center"/>
              <w:rPr>
                <w:rFonts w:ascii="Open Sans" w:hAnsi="Open Sans" w:cs="Open Sans"/>
                <w:color w:val="FFFFFF" w:themeColor="background1"/>
                <w:sz w:val="21"/>
                <w:szCs w:val="36"/>
              </w:rPr>
            </w:pPr>
            <w:r w:rsidRPr="00301E27">
              <w:rPr>
                <w:rFonts w:ascii="Open Sans" w:hAnsi="Open Sans" w:cs="Open Sans"/>
                <w:bCs/>
                <w:color w:val="FFFFFF" w:themeColor="background1"/>
                <w:kern w:val="24"/>
                <w:sz w:val="21"/>
                <w:szCs w:val="48"/>
              </w:rPr>
              <w:t>Change happens</w:t>
            </w:r>
          </w:p>
        </w:tc>
      </w:tr>
    </w:tbl>
    <w:p w14:paraId="261BBB26" w14:textId="2BE2C944" w:rsidR="00ED7F5D" w:rsidRDefault="00ED7F5D" w:rsidP="00ED7F5D">
      <w:pPr>
        <w:pStyle w:val="ListParagraph"/>
        <w:ind w:left="1080"/>
        <w:textAlignment w:val="baseline"/>
        <w:rPr>
          <w:rFonts w:ascii="Open Sans" w:hAnsi="Open Sans" w:cs="Open Sans"/>
          <w:color w:val="000000"/>
          <w:sz w:val="21"/>
          <w:szCs w:val="20"/>
        </w:rPr>
      </w:pPr>
    </w:p>
    <w:p w14:paraId="364FF4F2" w14:textId="77777777" w:rsidR="00ED7F5D" w:rsidRPr="00047389" w:rsidRDefault="00ED7F5D" w:rsidP="00ED7F5D">
      <w:pPr>
        <w:pStyle w:val="ListParagraph"/>
        <w:ind w:left="1080"/>
        <w:textAlignment w:val="baseline"/>
        <w:rPr>
          <w:rFonts w:ascii="Open Sans" w:hAnsi="Open Sans" w:cs="Open Sans"/>
          <w:color w:val="000000"/>
          <w:sz w:val="21"/>
          <w:szCs w:val="20"/>
        </w:rPr>
      </w:pPr>
    </w:p>
    <w:p w14:paraId="10E759FA" w14:textId="77777777" w:rsidR="00ED7F5D" w:rsidRPr="00047389" w:rsidRDefault="00ED7F5D" w:rsidP="00ED7F5D">
      <w:pPr>
        <w:pStyle w:val="ListParagraph"/>
        <w:numPr>
          <w:ilvl w:val="0"/>
          <w:numId w:val="1"/>
        </w:numPr>
        <w:textAlignment w:val="baseline"/>
        <w:rPr>
          <w:rFonts w:ascii="Open Sans" w:hAnsi="Open Sans" w:cs="Open Sans"/>
          <w:b/>
          <w:color w:val="000000"/>
          <w:sz w:val="21"/>
          <w:szCs w:val="20"/>
        </w:rPr>
      </w:pPr>
      <w:r>
        <w:rPr>
          <w:rFonts w:ascii="Open Sans" w:hAnsi="Open Sans" w:cs="Open Sans"/>
          <w:b/>
          <w:color w:val="000000"/>
          <w:sz w:val="21"/>
          <w:szCs w:val="20"/>
        </w:rPr>
        <w:t>Read Psalm 51 together as a communal confession, pausing in places to give space for reflection, individual specific confession</w:t>
      </w:r>
    </w:p>
    <w:p w14:paraId="16739601" w14:textId="77777777" w:rsidR="00ED7F5D" w:rsidRPr="00160CD6" w:rsidRDefault="00ED7F5D" w:rsidP="00ED7F5D">
      <w:pPr>
        <w:pStyle w:val="ListParagraph"/>
        <w:numPr>
          <w:ilvl w:val="0"/>
          <w:numId w:val="3"/>
        </w:numPr>
        <w:ind w:left="720"/>
        <w:textAlignment w:val="baseline"/>
        <w:rPr>
          <w:rFonts w:ascii="Open Sans" w:hAnsi="Open Sans" w:cs="Open Sans"/>
          <w:color w:val="000000"/>
          <w:sz w:val="21"/>
          <w:szCs w:val="20"/>
        </w:rPr>
      </w:pPr>
      <w:r w:rsidRPr="00160CD6">
        <w:rPr>
          <w:rFonts w:ascii="Open Sans" w:hAnsi="Open Sans" w:cs="Open Sans"/>
          <w:color w:val="000000"/>
          <w:sz w:val="21"/>
          <w:szCs w:val="20"/>
        </w:rPr>
        <w:t>Encourage the HABIT/PRACTICE of regular and specific confession.</w:t>
      </w:r>
      <w:r>
        <w:rPr>
          <w:rFonts w:ascii="Open Sans" w:hAnsi="Open Sans" w:cs="Open Sans"/>
          <w:color w:val="000000"/>
          <w:sz w:val="21"/>
          <w:szCs w:val="20"/>
        </w:rPr>
        <w:t xml:space="preserve"> </w:t>
      </w:r>
      <w:r w:rsidRPr="00160CD6">
        <w:rPr>
          <w:rFonts w:ascii="Open Sans" w:hAnsi="Open Sans" w:cs="Open Sans"/>
          <w:color w:val="000000"/>
          <w:sz w:val="21"/>
          <w:szCs w:val="20"/>
        </w:rPr>
        <w:t>Encourage discipleship/partnering with others to help grasp your SIN and God’s MERCY fully</w:t>
      </w:r>
    </w:p>
    <w:p w14:paraId="6B4E5118" w14:textId="14F8894B" w:rsidR="00ED7F5D" w:rsidRDefault="00ED7F5D" w:rsidP="00ED7F5D">
      <w:pPr>
        <w:textAlignment w:val="baseline"/>
        <w:rPr>
          <w:rFonts w:ascii="Open Sans" w:hAnsi="Open Sans" w:cs="Open Sans"/>
          <w:color w:val="000000"/>
          <w:sz w:val="21"/>
          <w:szCs w:val="20"/>
        </w:rPr>
      </w:pPr>
    </w:p>
    <w:p w14:paraId="1DB7BC3E" w14:textId="77777777" w:rsidR="00ED7F5D" w:rsidRPr="00047389" w:rsidRDefault="00ED7F5D" w:rsidP="00ED7F5D">
      <w:pPr>
        <w:textAlignment w:val="baseline"/>
        <w:rPr>
          <w:rFonts w:ascii="Open Sans" w:hAnsi="Open Sans" w:cs="Open Sans"/>
          <w:color w:val="000000"/>
          <w:sz w:val="21"/>
          <w:szCs w:val="20"/>
        </w:rPr>
      </w:pPr>
    </w:p>
    <w:p w14:paraId="3689F06B" w14:textId="77777777" w:rsidR="00ED7F5D" w:rsidRPr="00047389" w:rsidRDefault="00ED7F5D" w:rsidP="00ED7F5D">
      <w:pPr>
        <w:pStyle w:val="ListParagraph"/>
        <w:numPr>
          <w:ilvl w:val="0"/>
          <w:numId w:val="1"/>
        </w:numPr>
        <w:textAlignment w:val="baseline"/>
        <w:rPr>
          <w:rFonts w:ascii="Open Sans" w:hAnsi="Open Sans" w:cs="Open Sans"/>
          <w:b/>
          <w:color w:val="000000"/>
          <w:sz w:val="21"/>
          <w:szCs w:val="20"/>
        </w:rPr>
      </w:pPr>
      <w:r w:rsidRPr="00047389">
        <w:rPr>
          <w:rFonts w:ascii="Open Sans" w:hAnsi="Open Sans" w:cs="Open Sans"/>
          <w:b/>
          <w:color w:val="000000"/>
          <w:sz w:val="21"/>
          <w:szCs w:val="20"/>
        </w:rPr>
        <w:t>Communion</w:t>
      </w:r>
      <w:r>
        <w:rPr>
          <w:rFonts w:ascii="Open Sans" w:hAnsi="Open Sans" w:cs="Open Sans"/>
          <w:b/>
          <w:color w:val="000000"/>
          <w:sz w:val="21"/>
          <w:szCs w:val="20"/>
        </w:rPr>
        <w:t xml:space="preserve"> and Prayer Together</w:t>
      </w:r>
    </w:p>
    <w:p w14:paraId="64D90585" w14:textId="77777777" w:rsidR="00ED7F5D" w:rsidRPr="00047389" w:rsidRDefault="00ED7F5D" w:rsidP="00ED7F5D">
      <w:pPr>
        <w:pStyle w:val="ListParagraph"/>
        <w:numPr>
          <w:ilvl w:val="0"/>
          <w:numId w:val="3"/>
        </w:numPr>
        <w:ind w:left="720"/>
        <w:textAlignment w:val="baseline"/>
        <w:rPr>
          <w:rFonts w:ascii="Open Sans" w:hAnsi="Open Sans" w:cs="Open Sans"/>
          <w:color w:val="000000"/>
          <w:sz w:val="21"/>
          <w:szCs w:val="20"/>
        </w:rPr>
      </w:pPr>
      <w:r w:rsidRPr="00047389">
        <w:rPr>
          <w:rFonts w:ascii="Open Sans" w:hAnsi="Open Sans" w:cs="Open Sans"/>
          <w:color w:val="000000"/>
          <w:sz w:val="21"/>
          <w:szCs w:val="20"/>
        </w:rPr>
        <w:t xml:space="preserve">Share communion together </w:t>
      </w:r>
      <w:r>
        <w:rPr>
          <w:rFonts w:ascii="Open Sans" w:hAnsi="Open Sans" w:cs="Open Sans"/>
          <w:color w:val="000000"/>
          <w:sz w:val="21"/>
          <w:szCs w:val="20"/>
        </w:rPr>
        <w:t>and rejoice in HIS MERCY!</w:t>
      </w:r>
    </w:p>
    <w:p w14:paraId="74B5B88C" w14:textId="77777777" w:rsidR="00ED7F5D" w:rsidRDefault="00ED7F5D" w:rsidP="00ED7F5D">
      <w:pPr>
        <w:rPr>
          <w:sz w:val="22"/>
        </w:rPr>
      </w:pPr>
    </w:p>
    <w:p w14:paraId="7A75CF03" w14:textId="77777777" w:rsidR="00ED7F5D" w:rsidRPr="00ED7F5D" w:rsidRDefault="00ED7F5D" w:rsidP="00ED7F5D">
      <w:pPr>
        <w:jc w:val="both"/>
        <w:rPr>
          <w:rFonts w:ascii="Calibri" w:hAnsi="Calibri" w:cs="Calibri"/>
          <w:bCs/>
          <w:i/>
        </w:rPr>
      </w:pPr>
      <w:r w:rsidRPr="00ED7F5D">
        <w:rPr>
          <w:rFonts w:ascii="Calibri" w:hAnsi="Calibri" w:cs="Calibri"/>
          <w:bCs/>
          <w:i/>
        </w:rPr>
        <w:t>Almighty God, our heavenly Father, we have sinned against you and against our fellow humans, in thought and word and deed: through negligence, through weakness, through our own deliberate fault. We are truly sorry and repent of all our sin. For sake of your Son Jesus Christ, who died for us, forgive us all that is past; and grant that we may serve you in newness of life; to the glory of your name. Amen</w:t>
      </w:r>
    </w:p>
    <w:p w14:paraId="1493A58C" w14:textId="77777777" w:rsidR="00ED7F5D" w:rsidRDefault="00ED7F5D" w:rsidP="00ED7F5D">
      <w:pPr>
        <w:spacing w:after="240"/>
        <w:rPr>
          <w:rFonts w:ascii="Calibri" w:hAnsi="Calibri" w:cs="Calibri"/>
          <w:sz w:val="21"/>
        </w:rPr>
      </w:pPr>
      <w:r w:rsidRPr="008460E1">
        <w:rPr>
          <w:sz w:val="21"/>
        </w:rPr>
        <w:br/>
      </w:r>
      <w:r w:rsidRPr="00D90531">
        <w:rPr>
          <w:rFonts w:ascii="Calibri" w:hAnsi="Calibri" w:cs="Calibri"/>
          <w:sz w:val="21"/>
        </w:rPr>
        <w:t>*See ‘Handout’ on website for a summary of the preach</w:t>
      </w:r>
    </w:p>
    <w:p w14:paraId="4F57159E" w14:textId="77777777" w:rsidR="003D4D30" w:rsidRPr="009A2428" w:rsidRDefault="00D51362">
      <w:pPr>
        <w:rPr>
          <w:sz w:val="28"/>
        </w:rPr>
      </w:pPr>
    </w:p>
    <w:sectPr w:rsidR="003D4D30" w:rsidRPr="009A2428" w:rsidSect="0007349A">
      <w:footerReference w:type="default" r:id="rId9"/>
      <w:pgSz w:w="11900" w:h="16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E8D2" w14:textId="77777777" w:rsidR="00D51362" w:rsidRDefault="00D51362" w:rsidP="0056021C">
      <w:r>
        <w:separator/>
      </w:r>
    </w:p>
  </w:endnote>
  <w:endnote w:type="continuationSeparator" w:id="0">
    <w:p w14:paraId="376B5412" w14:textId="77777777" w:rsidR="00D51362" w:rsidRDefault="00D51362" w:rsidP="005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445" w14:textId="6FC914A9" w:rsidR="0056021C" w:rsidRPr="0056021C" w:rsidRDefault="0056021C" w:rsidP="0056021C">
    <w:pPr>
      <w:pStyle w:val="Footer"/>
      <w:jc w:val="right"/>
      <w:rPr>
        <w:rFonts w:ascii="Calibri" w:hAnsi="Calibri"/>
        <w:sz w:val="21"/>
      </w:rPr>
    </w:pPr>
    <w:r w:rsidRPr="0056021C">
      <w:rPr>
        <w:rFonts w:ascii="Calibri" w:hAnsi="Calibri"/>
        <w:sz w:val="21"/>
      </w:rPr>
      <w:t>Life Group Notes</w:t>
    </w:r>
    <w:r>
      <w:rPr>
        <w:rFonts w:ascii="Calibri" w:hAnsi="Calibri"/>
        <w:sz w:val="21"/>
      </w:rPr>
      <w:t xml:space="preserve"> / Judges </w:t>
    </w:r>
    <w:proofErr w:type="gramStart"/>
    <w:r>
      <w:rPr>
        <w:rFonts w:ascii="Calibri" w:hAnsi="Calibri"/>
        <w:sz w:val="21"/>
      </w:rPr>
      <w:t xml:space="preserve">Series </w:t>
    </w:r>
    <w:r w:rsidRPr="0056021C">
      <w:rPr>
        <w:rFonts w:ascii="Calibri" w:hAnsi="Calibri"/>
        <w:sz w:val="21"/>
      </w:rPr>
      <w:t xml:space="preserve"> /</w:t>
    </w:r>
    <w:proofErr w:type="gramEnd"/>
    <w:r w:rsidRPr="0056021C">
      <w:rPr>
        <w:rFonts w:ascii="Calibri" w:hAnsi="Calibri"/>
        <w:sz w:val="21"/>
      </w:rPr>
      <w:t xml:space="preserve">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4702" w14:textId="77777777" w:rsidR="00D51362" w:rsidRDefault="00D51362" w:rsidP="0056021C">
      <w:r>
        <w:separator/>
      </w:r>
    </w:p>
  </w:footnote>
  <w:footnote w:type="continuationSeparator" w:id="0">
    <w:p w14:paraId="337BD0D0" w14:textId="77777777" w:rsidR="00D51362" w:rsidRDefault="00D51362" w:rsidP="005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5E6"/>
    <w:multiLevelType w:val="hybridMultilevel"/>
    <w:tmpl w:val="E6BC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803E2"/>
    <w:multiLevelType w:val="hybridMultilevel"/>
    <w:tmpl w:val="A8DA1E14"/>
    <w:lvl w:ilvl="0" w:tplc="60F88E96">
      <w:start w:val="1"/>
      <w:numFmt w:val="decimal"/>
      <w:lvlText w:val="%1)"/>
      <w:lvlJc w:val="left"/>
      <w:pPr>
        <w:ind w:left="360" w:hanging="360"/>
      </w:pPr>
      <w:rPr>
        <w:rFonts w:hint="default"/>
        <w:b/>
        <w:sz w:val="22"/>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5928BE"/>
    <w:multiLevelType w:val="hybridMultilevel"/>
    <w:tmpl w:val="F29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28"/>
    <w:rsid w:val="0007349A"/>
    <w:rsid w:val="00144234"/>
    <w:rsid w:val="001957BA"/>
    <w:rsid w:val="001C0411"/>
    <w:rsid w:val="002741DB"/>
    <w:rsid w:val="002B140A"/>
    <w:rsid w:val="002C4164"/>
    <w:rsid w:val="0033138C"/>
    <w:rsid w:val="003973C4"/>
    <w:rsid w:val="00427510"/>
    <w:rsid w:val="00452293"/>
    <w:rsid w:val="004A141D"/>
    <w:rsid w:val="004B3727"/>
    <w:rsid w:val="00506DF0"/>
    <w:rsid w:val="0053787C"/>
    <w:rsid w:val="00541937"/>
    <w:rsid w:val="0055653D"/>
    <w:rsid w:val="0056021C"/>
    <w:rsid w:val="005904FB"/>
    <w:rsid w:val="005A3844"/>
    <w:rsid w:val="005B020C"/>
    <w:rsid w:val="005F7707"/>
    <w:rsid w:val="00635132"/>
    <w:rsid w:val="00636DDA"/>
    <w:rsid w:val="0065008B"/>
    <w:rsid w:val="006B4415"/>
    <w:rsid w:val="00761520"/>
    <w:rsid w:val="00793813"/>
    <w:rsid w:val="007F4E52"/>
    <w:rsid w:val="008624B7"/>
    <w:rsid w:val="0087584A"/>
    <w:rsid w:val="008A1069"/>
    <w:rsid w:val="009A2428"/>
    <w:rsid w:val="009C1F82"/>
    <w:rsid w:val="00A077C9"/>
    <w:rsid w:val="00A244AD"/>
    <w:rsid w:val="00A73042"/>
    <w:rsid w:val="00A76990"/>
    <w:rsid w:val="00A77A40"/>
    <w:rsid w:val="00A83EA4"/>
    <w:rsid w:val="00AB6156"/>
    <w:rsid w:val="00AD73B5"/>
    <w:rsid w:val="00B555E8"/>
    <w:rsid w:val="00B712F9"/>
    <w:rsid w:val="00BA2EFD"/>
    <w:rsid w:val="00BC7AE9"/>
    <w:rsid w:val="00BF3A5E"/>
    <w:rsid w:val="00D13B77"/>
    <w:rsid w:val="00D259EC"/>
    <w:rsid w:val="00D51362"/>
    <w:rsid w:val="00D6488F"/>
    <w:rsid w:val="00D81A39"/>
    <w:rsid w:val="00EA26AA"/>
    <w:rsid w:val="00EA41C6"/>
    <w:rsid w:val="00EA7383"/>
    <w:rsid w:val="00ED7F5D"/>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DA15"/>
  <w14:defaultImageDpi w14:val="32767"/>
  <w15:chartTrackingRefBased/>
  <w15:docId w15:val="{694343B5-DD5F-B740-8607-4CB20940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428"/>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2428"/>
    <w:pPr>
      <w:ind w:left="720"/>
      <w:contextualSpacing/>
    </w:pPr>
  </w:style>
  <w:style w:type="table" w:styleId="TableGrid">
    <w:name w:val="Table Grid"/>
    <w:basedOn w:val="TableNormal"/>
    <w:uiPriority w:val="39"/>
    <w:rsid w:val="0007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21C"/>
    <w:pPr>
      <w:tabs>
        <w:tab w:val="center" w:pos="4680"/>
        <w:tab w:val="right" w:pos="9360"/>
      </w:tabs>
    </w:pPr>
  </w:style>
  <w:style w:type="character" w:customStyle="1" w:styleId="HeaderChar">
    <w:name w:val="Header Char"/>
    <w:basedOn w:val="DefaultParagraphFont"/>
    <w:link w:val="Header"/>
    <w:uiPriority w:val="99"/>
    <w:rsid w:val="0056021C"/>
    <w:rPr>
      <w:rFonts w:ascii="Times New Roman" w:eastAsia="Times New Roman" w:hAnsi="Times New Roman" w:cs="Times New Roman"/>
    </w:rPr>
  </w:style>
  <w:style w:type="paragraph" w:styleId="Footer">
    <w:name w:val="footer"/>
    <w:basedOn w:val="Normal"/>
    <w:link w:val="FooterChar"/>
    <w:uiPriority w:val="99"/>
    <w:unhideWhenUsed/>
    <w:rsid w:val="0056021C"/>
    <w:pPr>
      <w:tabs>
        <w:tab w:val="center" w:pos="4680"/>
        <w:tab w:val="right" w:pos="9360"/>
      </w:tabs>
    </w:pPr>
  </w:style>
  <w:style w:type="character" w:customStyle="1" w:styleId="FooterChar">
    <w:name w:val="Footer Char"/>
    <w:basedOn w:val="DefaultParagraphFont"/>
    <w:link w:val="Footer"/>
    <w:uiPriority w:val="99"/>
    <w:rsid w:val="005602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2021-03-11T14:39:00Z</dcterms:created>
  <dcterms:modified xsi:type="dcterms:W3CDTF">2021-03-24T17:21:00Z</dcterms:modified>
</cp:coreProperties>
</file>